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30" w:rsidRDefault="00406D62">
      <w:r w:rsidRPr="00406D62">
        <w:rPr>
          <w:noProof/>
          <w:lang w:eastAsia="es-C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-53498</wp:posOffset>
            </wp:positionH>
            <wp:positionV relativeFrom="paragraph">
              <wp:posOffset>-241660</wp:posOffset>
            </wp:positionV>
            <wp:extent cx="5607131" cy="1118247"/>
            <wp:effectExtent l="19050" t="0" r="0" b="0"/>
            <wp:wrapNone/>
            <wp:docPr id="3" name="0 Imagen" descr="logo complet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pleto color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7131" cy="1118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D62" w:rsidRDefault="00406D62"/>
    <w:p w:rsidR="00406D62" w:rsidRDefault="00406D62"/>
    <w:p w:rsidR="00406D62" w:rsidRPr="00CF6B96" w:rsidRDefault="00406D62" w:rsidP="00406D62">
      <w:pPr>
        <w:pStyle w:val="NormalWeb"/>
        <w:shd w:val="clear" w:color="auto" w:fill="E4EDC2"/>
        <w:spacing w:before="240" w:beforeAutospacing="0" w:after="240" w:afterAutospacing="0" w:line="165" w:lineRule="atLeast"/>
        <w:rPr>
          <w:rFonts w:ascii="Arial" w:hAnsi="Arial" w:cs="Arial"/>
          <w:color w:val="666666"/>
          <w:sz w:val="22"/>
          <w:szCs w:val="22"/>
        </w:rPr>
      </w:pPr>
      <w:r w:rsidRPr="00CF6B96">
        <w:rPr>
          <w:rStyle w:val="Textoennegrita"/>
          <w:rFonts w:ascii="Arial" w:hAnsi="Arial" w:cs="Arial"/>
          <w:color w:val="666666"/>
          <w:sz w:val="22"/>
          <w:szCs w:val="22"/>
        </w:rPr>
        <w:t>Paritarias 2014</w:t>
      </w:r>
      <w:r w:rsidRPr="00CF6B96">
        <w:rPr>
          <w:rFonts w:ascii="Arial" w:hAnsi="Arial" w:cs="Arial"/>
          <w:color w:val="666666"/>
          <w:sz w:val="22"/>
          <w:szCs w:val="22"/>
        </w:rPr>
        <w:t>. El último 6 de mayo, elevamos al Ministerio de Trabajo, un acuerdo alcanzado con las cámaras del sector para adelantar las negociaciones paritarias correspondientes a este año.</w:t>
      </w:r>
    </w:p>
    <w:p w:rsidR="00406D62" w:rsidRPr="00CF6B96" w:rsidRDefault="00406D62" w:rsidP="00406D62">
      <w:pPr>
        <w:pStyle w:val="NormalWeb"/>
        <w:shd w:val="clear" w:color="auto" w:fill="E4EDC2"/>
        <w:spacing w:before="240" w:beforeAutospacing="0" w:after="240" w:afterAutospacing="0" w:line="165" w:lineRule="atLeast"/>
        <w:rPr>
          <w:rFonts w:ascii="Arial" w:hAnsi="Arial" w:cs="Arial"/>
          <w:color w:val="666666"/>
          <w:sz w:val="22"/>
          <w:szCs w:val="22"/>
        </w:rPr>
      </w:pPr>
      <w:r w:rsidRPr="00CF6B96">
        <w:rPr>
          <w:rFonts w:ascii="Arial" w:hAnsi="Arial" w:cs="Arial"/>
          <w:color w:val="666666"/>
          <w:sz w:val="22"/>
          <w:szCs w:val="22"/>
        </w:rPr>
        <w:t>El resultado de esta decisión, se concretó en la obtención de una suma fija de $ 2400, remunerativa y no acumulativa, que se liquidará de la siguiente manera: Junio $500; Julio $900; Agosto $1000.</w:t>
      </w:r>
    </w:p>
    <w:p w:rsidR="00406D62" w:rsidRPr="00CF6B96" w:rsidRDefault="00406D62" w:rsidP="00406D62">
      <w:pPr>
        <w:pStyle w:val="NormalWeb"/>
        <w:shd w:val="clear" w:color="auto" w:fill="E4EDC2"/>
        <w:spacing w:before="240" w:beforeAutospacing="0" w:after="240" w:afterAutospacing="0" w:line="165" w:lineRule="atLeast"/>
        <w:rPr>
          <w:rFonts w:ascii="Arial" w:hAnsi="Arial" w:cs="Arial"/>
          <w:color w:val="666666"/>
          <w:sz w:val="22"/>
          <w:szCs w:val="22"/>
        </w:rPr>
      </w:pPr>
      <w:r w:rsidRPr="00CF6B96">
        <w:rPr>
          <w:rFonts w:ascii="Arial" w:hAnsi="Arial" w:cs="Arial"/>
          <w:color w:val="666666"/>
          <w:sz w:val="22"/>
          <w:szCs w:val="22"/>
        </w:rPr>
        <w:t>Posteriormente, al salario de setiembre se le aplicará un 20% de aumento. Y al salario de octubre, se le aplicará un aumento de 8,5%, acumulativo al de setiembre.</w:t>
      </w:r>
    </w:p>
    <w:p w:rsidR="00406D62" w:rsidRPr="00CF6B96" w:rsidRDefault="00406D62" w:rsidP="00406D62">
      <w:pPr>
        <w:pStyle w:val="NormalWeb"/>
        <w:shd w:val="clear" w:color="auto" w:fill="E4EDC2"/>
        <w:spacing w:before="240" w:beforeAutospacing="0" w:after="240" w:afterAutospacing="0" w:line="165" w:lineRule="atLeast"/>
        <w:rPr>
          <w:rFonts w:ascii="Arial" w:hAnsi="Arial" w:cs="Arial"/>
          <w:color w:val="666666"/>
          <w:sz w:val="22"/>
          <w:szCs w:val="22"/>
        </w:rPr>
      </w:pPr>
      <w:r w:rsidRPr="00CF6B96">
        <w:rPr>
          <w:rFonts w:ascii="Arial" w:hAnsi="Arial" w:cs="Arial"/>
          <w:color w:val="666666"/>
          <w:sz w:val="22"/>
          <w:szCs w:val="22"/>
        </w:rPr>
        <w:t>Haciendo los cálculos finales, el porcentaje total de aumento será del 29,6%.</w:t>
      </w:r>
    </w:p>
    <w:p w:rsidR="00406D62" w:rsidRPr="00CF6B96" w:rsidRDefault="00406D62" w:rsidP="00406D62">
      <w:pPr>
        <w:pStyle w:val="NormalWeb"/>
        <w:shd w:val="clear" w:color="auto" w:fill="E4EDC2"/>
        <w:spacing w:before="240" w:beforeAutospacing="0" w:after="240" w:afterAutospacing="0" w:line="165" w:lineRule="atLeast"/>
        <w:rPr>
          <w:rFonts w:ascii="Arial" w:hAnsi="Arial" w:cs="Arial"/>
          <w:color w:val="666666"/>
          <w:sz w:val="22"/>
          <w:szCs w:val="22"/>
        </w:rPr>
      </w:pPr>
      <w:r w:rsidRPr="00CF6B96">
        <w:rPr>
          <w:rFonts w:ascii="Arial" w:hAnsi="Arial" w:cs="Arial"/>
          <w:color w:val="666666"/>
          <w:sz w:val="22"/>
          <w:szCs w:val="22"/>
        </w:rPr>
        <w:t>Las nuevas escalas salariales, y otros anuncios importantes que se han acordado, serán dados a conocer cuando finalicen las instancias administrativas en el Ministerio de Trabajo para la homologación del acuerdo paritario.</w:t>
      </w:r>
    </w:p>
    <w:p w:rsidR="00406D62" w:rsidRDefault="00406D62" w:rsidP="00406D62">
      <w:pPr>
        <w:pStyle w:val="rteright"/>
        <w:shd w:val="clear" w:color="auto" w:fill="E4EDC2"/>
        <w:spacing w:before="240" w:beforeAutospacing="0" w:after="240" w:afterAutospacing="0" w:line="165" w:lineRule="atLeast"/>
        <w:jc w:val="right"/>
        <w:rPr>
          <w:rFonts w:ascii="Arial" w:hAnsi="Arial" w:cs="Arial"/>
          <w:color w:val="666666"/>
          <w:sz w:val="11"/>
          <w:szCs w:val="11"/>
        </w:rPr>
      </w:pPr>
      <w:r>
        <w:rPr>
          <w:rStyle w:val="Textoennegrita"/>
          <w:rFonts w:ascii="Arial" w:hAnsi="Arial" w:cs="Arial"/>
          <w:color w:val="666666"/>
          <w:sz w:val="11"/>
          <w:szCs w:val="11"/>
        </w:rPr>
        <w:t>Víctor Santa María</w:t>
      </w:r>
      <w:r>
        <w:rPr>
          <w:rFonts w:ascii="Arial" w:hAnsi="Arial" w:cs="Arial"/>
          <w:color w:val="666666"/>
          <w:sz w:val="11"/>
          <w:szCs w:val="11"/>
        </w:rPr>
        <w:br/>
      </w:r>
      <w:r>
        <w:rPr>
          <w:rStyle w:val="nfasis"/>
          <w:rFonts w:ascii="Arial" w:hAnsi="Arial" w:cs="Arial"/>
          <w:color w:val="666666"/>
          <w:sz w:val="11"/>
          <w:szCs w:val="11"/>
        </w:rPr>
        <w:t>Secretario General de FATERYH</w:t>
      </w:r>
    </w:p>
    <w:p w:rsidR="00406D62" w:rsidRDefault="00406D62"/>
    <w:p w:rsidR="00406D62" w:rsidRDefault="00406D62"/>
    <w:p w:rsidR="00406D62" w:rsidRDefault="00406D62"/>
    <w:p w:rsidR="00406D62" w:rsidRDefault="00406D62"/>
    <w:sectPr w:rsidR="00406D62" w:rsidSect="00362D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406D62"/>
    <w:rsid w:val="00362DAC"/>
    <w:rsid w:val="00406D62"/>
    <w:rsid w:val="00936871"/>
    <w:rsid w:val="00A21006"/>
    <w:rsid w:val="00CF6B96"/>
    <w:rsid w:val="00FC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406D62"/>
    <w:rPr>
      <w:b/>
      <w:bCs/>
    </w:rPr>
  </w:style>
  <w:style w:type="paragraph" w:customStyle="1" w:styleId="rteright">
    <w:name w:val="rteright"/>
    <w:basedOn w:val="Normal"/>
    <w:rsid w:val="0040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nfasis">
    <w:name w:val="Emphasis"/>
    <w:basedOn w:val="Fuentedeprrafopredeter"/>
    <w:uiPriority w:val="20"/>
    <w:qFormat/>
    <w:rsid w:val="00406D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772</Characters>
  <Application>Microsoft Office Word</Application>
  <DocSecurity>0</DocSecurity>
  <Lines>6</Lines>
  <Paragraphs>1</Paragraphs>
  <ScaleCrop>false</ScaleCrop>
  <Company>Heaven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Afiliado</dc:creator>
  <cp:keywords/>
  <dc:description/>
  <cp:lastModifiedBy>Afiliado</cp:lastModifiedBy>
  <cp:revision>3</cp:revision>
  <cp:lastPrinted>2014-05-15T23:04:00Z</cp:lastPrinted>
  <dcterms:created xsi:type="dcterms:W3CDTF">2014-05-15T20:46:00Z</dcterms:created>
  <dcterms:modified xsi:type="dcterms:W3CDTF">2014-05-15T23:06:00Z</dcterms:modified>
</cp:coreProperties>
</file>